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Pr="007B2ECA" w:rsidRDefault="00D935C0" w:rsidP="000C4D3F">
      <w:pPr>
        <w:pStyle w:val="Title"/>
        <w:jc w:val="both"/>
        <w:rPr>
          <w:rFonts w:ascii="Algerian" w:hAnsi="Algerian" w:cs="Cordia New"/>
          <w:color w:val="auto"/>
          <w:sz w:val="96"/>
          <w:szCs w:val="96"/>
        </w:rPr>
      </w:pPr>
      <w:r>
        <w:rPr>
          <w:rFonts w:ascii="Algerian" w:hAnsi="Algerian" w:cs="Cordia New"/>
          <w:color w:val="auto"/>
          <w:sz w:val="96"/>
          <w:szCs w:val="96"/>
        </w:rPr>
        <w:t>palmetto p</w:t>
      </w:r>
      <w:r w:rsidR="00F04019" w:rsidRPr="007B2ECA">
        <w:rPr>
          <w:rFonts w:ascii="Algerian" w:hAnsi="Algerian" w:cs="Cordia New"/>
          <w:color w:val="auto"/>
          <w:sz w:val="96"/>
          <w:szCs w:val="96"/>
        </w:rPr>
        <w:t xml:space="preserve">ines </w:t>
      </w:r>
      <w:r w:rsidR="00AB5DCF" w:rsidRPr="007B2ECA">
        <w:rPr>
          <w:rFonts w:ascii="Algerian" w:hAnsi="Algerian" w:cs="Cordia New"/>
          <w:color w:val="auto"/>
          <w:sz w:val="96"/>
          <w:szCs w:val="96"/>
        </w:rPr>
        <w:t>pulse</w:t>
      </w:r>
    </w:p>
    <w:p w:rsidR="0067319C" w:rsidRPr="00E12115" w:rsidRDefault="006B36B6" w:rsidP="006B36B6">
      <w:pPr>
        <w:spacing w:after="0" w:line="240" w:lineRule="auto"/>
        <w:ind w:left="-270" w:firstLine="90"/>
        <w:rPr>
          <w:b/>
          <w:color w:val="auto"/>
          <w:sz w:val="18"/>
          <w:szCs w:val="18"/>
        </w:rPr>
      </w:pPr>
      <w:r>
        <w:rPr>
          <w:color w:val="auto"/>
        </w:rPr>
        <w:t xml:space="preserve">      </w:t>
      </w:r>
      <w:r w:rsidR="00B611E2">
        <w:rPr>
          <w:color w:val="auto"/>
        </w:rPr>
        <w:t>November</w:t>
      </w:r>
      <w:r w:rsidR="00D935C0">
        <w:rPr>
          <w:color w:val="auto"/>
        </w:rPr>
        <w:t xml:space="preserve"> 2019</w:t>
      </w:r>
      <w:r w:rsidR="0067319C">
        <w:rPr>
          <w:color w:val="auto"/>
        </w:rPr>
        <w:t xml:space="preserve"> </w:t>
      </w:r>
      <w:r w:rsidR="00560362">
        <w:rPr>
          <w:color w:val="auto"/>
        </w:rPr>
        <w:t xml:space="preserve">                     </w:t>
      </w:r>
      <w:r>
        <w:rPr>
          <w:color w:val="auto"/>
        </w:rPr>
        <w:t xml:space="preserve">                                                                                                          </w:t>
      </w:r>
    </w:p>
    <w:p w:rsidR="001E45BC" w:rsidRDefault="001E45BC" w:rsidP="001E45BC">
      <w:pPr>
        <w:pStyle w:val="Subtitle"/>
        <w:spacing w:before="0" w:after="0"/>
        <w:rPr>
          <w:rFonts w:asciiTheme="minorHAnsi" w:hAnsiTheme="minorHAnsi"/>
          <w:color w:val="auto"/>
        </w:rPr>
      </w:pPr>
    </w:p>
    <w:p w:rsidR="00A317C9" w:rsidRPr="00495FA4" w:rsidRDefault="00A317C9" w:rsidP="001E45BC">
      <w:pPr>
        <w:pStyle w:val="Subtitle"/>
        <w:spacing w:before="0" w:after="0"/>
        <w:rPr>
          <w:rFonts w:asciiTheme="minorHAnsi" w:hAnsiTheme="minorHAnsi"/>
          <w:color w:val="auto"/>
        </w:rPr>
      </w:pPr>
    </w:p>
    <w:p w:rsidR="001E45BC" w:rsidRPr="00320C4E" w:rsidRDefault="001E45BC" w:rsidP="001E45BC">
      <w:pPr>
        <w:pStyle w:val="Subtitle"/>
        <w:spacing w:before="0" w:after="0"/>
        <w:rPr>
          <w:rFonts w:cstheme="majorHAnsi"/>
          <w:sz w:val="20"/>
        </w:rPr>
      </w:pPr>
      <w:bookmarkStart w:id="0" w:name="_Hlk525142027"/>
      <w:r w:rsidRPr="00320C4E">
        <w:rPr>
          <w:rFonts w:cstheme="majorHAnsi"/>
          <w:b/>
          <w:color w:val="auto"/>
          <w:sz w:val="20"/>
        </w:rPr>
        <w:t>B</w:t>
      </w:r>
      <w:r w:rsidR="00AF7EB6" w:rsidRPr="00320C4E">
        <w:rPr>
          <w:rFonts w:cstheme="majorHAnsi"/>
          <w:b/>
          <w:color w:val="auto"/>
          <w:sz w:val="20"/>
        </w:rPr>
        <w:t>oard Members</w:t>
      </w:r>
      <w:r w:rsidR="00D123E9" w:rsidRPr="00320C4E">
        <w:rPr>
          <w:rFonts w:cstheme="majorHAnsi"/>
          <w:b/>
          <w:color w:val="auto"/>
          <w:sz w:val="20"/>
        </w:rPr>
        <w:t>/Officers</w:t>
      </w:r>
      <w:r w:rsidR="00AF7EB6" w:rsidRPr="00320C4E">
        <w:rPr>
          <w:rFonts w:cstheme="majorHAnsi"/>
          <w:color w:val="auto"/>
          <w:sz w:val="20"/>
        </w:rPr>
        <w:t>:</w:t>
      </w:r>
    </w:p>
    <w:p w:rsidR="001E45BC" w:rsidRPr="00320C4E" w:rsidRDefault="001E45BC" w:rsidP="001E45BC">
      <w:pPr>
        <w:pStyle w:val="Subtitle"/>
        <w:spacing w:before="0" w:after="0"/>
        <w:rPr>
          <w:rFonts w:cstheme="majorHAnsi"/>
          <w:color w:val="auto"/>
          <w:sz w:val="20"/>
        </w:rPr>
      </w:pPr>
      <w:r w:rsidRPr="00320C4E">
        <w:rPr>
          <w:rFonts w:cstheme="majorHAnsi"/>
          <w:color w:val="auto"/>
          <w:sz w:val="20"/>
        </w:rPr>
        <w:t>Allen Hoffer, President</w:t>
      </w:r>
    </w:p>
    <w:p w:rsidR="006E3869" w:rsidRPr="00320C4E" w:rsidRDefault="00320C4E" w:rsidP="003D4785">
      <w:pPr>
        <w:pStyle w:val="Subtitle"/>
        <w:spacing w:before="0" w:after="0"/>
        <w:ind w:left="-360"/>
        <w:rPr>
          <w:rFonts w:cstheme="majorHAnsi"/>
          <w:color w:val="auto"/>
          <w:sz w:val="20"/>
        </w:rPr>
      </w:pPr>
      <w:r w:rsidRPr="00402900">
        <w:rPr>
          <w:rFonts w:asciiTheme="minorHAnsi" w:hAnsiTheme="minorHAnsi"/>
          <w:b/>
          <w:noProof/>
          <w:color w:val="auto"/>
          <w:sz w:val="20"/>
          <w:lang w:eastAsia="en-US"/>
        </w:rPr>
        <mc:AlternateContent>
          <mc:Choice Requires="wps">
            <w:drawing>
              <wp:anchor distT="182880" distB="182880" distL="274320" distR="274320" simplePos="0" relativeHeight="251658240" behindDoc="0" locked="0" layoutInCell="1" allowOverlap="0" wp14:anchorId="71423783" wp14:editId="14589886">
                <wp:simplePos x="0" y="0"/>
                <wp:positionH relativeFrom="margin">
                  <wp:align>left</wp:align>
                </wp:positionH>
                <wp:positionV relativeFrom="paragraph">
                  <wp:posOffset>13335</wp:posOffset>
                </wp:positionV>
                <wp:extent cx="2272665" cy="6877050"/>
                <wp:effectExtent l="0" t="0" r="13335"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72665" cy="6877050"/>
                        </a:xfrm>
                        <a:prstGeom prst="rect">
                          <a:avLst/>
                        </a:prstGeom>
                        <a:noFill/>
                        <a:ln w="6350">
                          <a:noFill/>
                        </a:ln>
                        <a:effectLst/>
                      </wps:spPr>
                      <wps:txbx>
                        <w:txbxContent>
                          <w:tbl>
                            <w:tblPr>
                              <w:tblW w:w="0" w:type="auto"/>
                              <w:shd w:val="clear" w:color="auto" w:fill="A6A6A6" w:themeFill="background1" w:themeFillShade="A6"/>
                              <w:tblLayout w:type="fixed"/>
                              <w:tblCellMar>
                                <w:left w:w="0" w:type="dxa"/>
                                <w:right w:w="0" w:type="dxa"/>
                              </w:tblCellMar>
                              <w:tblLook w:val="04A0" w:firstRow="1" w:lastRow="0" w:firstColumn="1" w:lastColumn="0" w:noHBand="0" w:noVBand="1"/>
                              <w:tblDescription w:val="Sidebar layout table"/>
                            </w:tblPr>
                            <w:tblGrid>
                              <w:gridCol w:w="3576"/>
                            </w:tblGrid>
                            <w:tr w:rsidR="00B611E2" w:rsidTr="0067319C">
                              <w:trPr>
                                <w:trHeight w:hRule="exact" w:val="4068"/>
                              </w:trPr>
                              <w:tc>
                                <w:tcPr>
                                  <w:tcW w:w="3576" w:type="dxa"/>
                                  <w:shd w:val="clear" w:color="auto" w:fill="FFFFFF" w:themeFill="background1"/>
                                  <w:tcMar>
                                    <w:top w:w="288" w:type="dxa"/>
                                    <w:bottom w:w="288" w:type="dxa"/>
                                  </w:tcMar>
                                </w:tcPr>
                                <w:p w:rsidR="00B611E2" w:rsidRDefault="007C3321" w:rsidP="00702A56">
                                  <w:pPr>
                                    <w:pStyle w:val="BlockText"/>
                                    <w:spacing w:line="240" w:lineRule="auto"/>
                                    <w:ind w:left="0"/>
                                    <w:jc w:val="center"/>
                                    <w:rPr>
                                      <w:color w:val="auto"/>
                                      <w:sz w:val="18"/>
                                      <w:szCs w:val="18"/>
                                    </w:rPr>
                                  </w:pPr>
                                  <w:r>
                                    <w:rPr>
                                      <w:noProof/>
                                      <w:color w:val="auto"/>
                                      <w:sz w:val="18"/>
                                      <w:szCs w:val="18"/>
                                      <w:lang w:eastAsia="en-US"/>
                                    </w:rPr>
                                    <w:drawing>
                                      <wp:inline distT="0" distB="0" distL="0" distR="0">
                                        <wp:extent cx="2223135" cy="1158815"/>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thanksgiving[1].gif"/>
                                                <pic:cNvPicPr/>
                                              </pic:nvPicPr>
                                              <pic:blipFill>
                                                <a:blip r:embed="rId9">
                                                  <a:extLst>
                                                    <a:ext uri="{28A0092B-C50C-407E-A947-70E740481C1C}">
                                                      <a14:useLocalDpi xmlns:a14="http://schemas.microsoft.com/office/drawing/2010/main" val="0"/>
                                                    </a:ext>
                                                  </a:extLst>
                                                </a:blip>
                                                <a:stretch>
                                                  <a:fillRect/>
                                                </a:stretch>
                                              </pic:blipFill>
                                              <pic:spPr>
                                                <a:xfrm>
                                                  <a:off x="0" y="0"/>
                                                  <a:ext cx="2231792" cy="1163327"/>
                                                </a:xfrm>
                                                <a:prstGeom prst="rect">
                                                  <a:avLst/>
                                                </a:prstGeom>
                                              </pic:spPr>
                                            </pic:pic>
                                          </a:graphicData>
                                        </a:graphic>
                                      </wp:inline>
                                    </w:drawing>
                                  </w:r>
                                </w:p>
                                <w:p w:rsidR="00B611E2" w:rsidRPr="000C4D3F" w:rsidRDefault="00B611E2" w:rsidP="002C449F">
                                  <w:pPr>
                                    <w:pStyle w:val="BlockText"/>
                                    <w:spacing w:line="240" w:lineRule="auto"/>
                                    <w:ind w:left="0"/>
                                    <w:jc w:val="center"/>
                                    <w:rPr>
                                      <w:color w:val="auto"/>
                                      <w:sz w:val="18"/>
                                      <w:szCs w:val="18"/>
                                    </w:rPr>
                                  </w:pPr>
                                  <w:r>
                                    <w:rPr>
                                      <w:color w:val="auto"/>
                                      <w:sz w:val="18"/>
                                      <w:szCs w:val="18"/>
                                    </w:rPr>
                                    <w:t xml:space="preserve">TO ALL OUR HOMEOWNERS </w:t>
                                  </w:r>
                                  <w:r w:rsidR="00106129">
                                    <w:rPr>
                                      <w:color w:val="auto"/>
                                      <w:sz w:val="18"/>
                                      <w:szCs w:val="18"/>
                                    </w:rPr>
                                    <w:t>PALMETTO PINES HOMEOWNERS ASSOCIATION</w:t>
                                  </w:r>
                                  <w:r>
                                    <w:rPr>
                                      <w:color w:val="auto"/>
                                      <w:sz w:val="18"/>
                                      <w:szCs w:val="18"/>
                                    </w:rPr>
                                    <w:t xml:space="preserve"> SENDS SPECIAL THANKSGIVING WISHES FOR A WONDERFUL DAY WITH NEAR AND DEAR ONES.  CARVE OUT SOME GREAT TURKEY-DAY MEMORIES!</w:t>
                                  </w:r>
                                </w:p>
                              </w:tc>
                            </w:tr>
                            <w:tr w:rsidR="00B611E2" w:rsidTr="00FA5525">
                              <w:trPr>
                                <w:trHeight w:hRule="exact" w:val="51"/>
                              </w:trPr>
                              <w:tc>
                                <w:tcPr>
                                  <w:tcW w:w="3576" w:type="dxa"/>
                                  <w:shd w:val="clear" w:color="auto" w:fill="A6A6A6" w:themeFill="background1" w:themeFillShade="A6"/>
                                </w:tcPr>
                                <w:p w:rsidR="00B611E2" w:rsidRDefault="00B611E2"/>
                              </w:tc>
                            </w:tr>
                            <w:tr w:rsidR="00B611E2" w:rsidTr="00B611E2">
                              <w:trPr>
                                <w:trHeight w:hRule="exact" w:val="6660"/>
                              </w:trPr>
                              <w:tc>
                                <w:tcPr>
                                  <w:tcW w:w="3576" w:type="dxa"/>
                                  <w:shd w:val="clear" w:color="auto" w:fill="F5F1E2" w:themeFill="background2"/>
                                </w:tcPr>
                                <w:p w:rsidR="00B611E2" w:rsidRPr="00402900" w:rsidRDefault="00B611E2" w:rsidP="00E3361C">
                                  <w:pPr>
                                    <w:spacing w:line="240" w:lineRule="auto"/>
                                    <w:rPr>
                                      <w:rFonts w:ascii="Bahnschrift SemiBold Condensed" w:hAnsi="Bahnschrift SemiBold Condensed"/>
                                      <w:color w:val="auto"/>
                                      <w:sz w:val="28"/>
                                      <w:szCs w:val="28"/>
                                    </w:rPr>
                                  </w:pPr>
                                  <w:r>
                                    <w:rPr>
                                      <w:rFonts w:ascii="Bahnschrift SemiBold Condensed" w:hAnsi="Bahnschrift SemiBold Condensed"/>
                                      <w:b/>
                                      <w:color w:val="auto"/>
                                      <w:sz w:val="28"/>
                                      <w:szCs w:val="28"/>
                                    </w:rPr>
                                    <w:t>2020 COUPONS: WATCH FOR MAILING</w:t>
                                  </w:r>
                                </w:p>
                                <w:p w:rsidR="00B611E2" w:rsidRPr="00106129" w:rsidRDefault="00B611E2" w:rsidP="00E3361C">
                                  <w:pPr>
                                    <w:spacing w:line="240" w:lineRule="auto"/>
                                    <w:rPr>
                                      <w:rFonts w:asciiTheme="majorHAnsi" w:hAnsiTheme="majorHAnsi" w:cstheme="majorHAnsi"/>
                                      <w:color w:val="auto"/>
                                    </w:rPr>
                                  </w:pPr>
                                  <w:r w:rsidRPr="00106129">
                                    <w:rPr>
                                      <w:rFonts w:asciiTheme="majorHAnsi" w:hAnsiTheme="majorHAnsi" w:cstheme="majorHAnsi"/>
                                      <w:color w:val="auto"/>
                                    </w:rPr>
                                    <w:t>The association’s bank Centennial Bank will be mailing 2020 coupon booklets end year.</w:t>
                                  </w:r>
                                </w:p>
                                <w:p w:rsidR="00B611E2" w:rsidRPr="00106129" w:rsidRDefault="00B611E2" w:rsidP="00E3361C">
                                  <w:pPr>
                                    <w:spacing w:line="240" w:lineRule="auto"/>
                                    <w:rPr>
                                      <w:rFonts w:asciiTheme="majorHAnsi" w:hAnsiTheme="majorHAnsi" w:cstheme="majorHAnsi"/>
                                      <w:color w:val="auto"/>
                                    </w:rPr>
                                  </w:pPr>
                                  <w:r w:rsidRPr="00106129">
                                    <w:rPr>
                                      <w:rFonts w:asciiTheme="majorHAnsi" w:hAnsiTheme="majorHAnsi" w:cstheme="majorHAnsi"/>
                                      <w:color w:val="auto"/>
                                    </w:rPr>
                                    <w:t>Please do not discard.  The quarterly coupons specifically for your home and account are enclosed.  Should you decide to mail payment with coupon, the individual quarterly coup</w:t>
                                  </w:r>
                                  <w:r w:rsidR="007005D5">
                                    <w:rPr>
                                      <w:rFonts w:asciiTheme="majorHAnsi" w:hAnsiTheme="majorHAnsi" w:cstheme="majorHAnsi"/>
                                      <w:color w:val="auto"/>
                                    </w:rPr>
                                    <w:t>ons also have a return mail label</w:t>
                                  </w:r>
                                  <w:r w:rsidRPr="00106129">
                                    <w:rPr>
                                      <w:rFonts w:asciiTheme="majorHAnsi" w:hAnsiTheme="majorHAnsi" w:cstheme="majorHAnsi"/>
                                      <w:color w:val="auto"/>
                                    </w:rPr>
                                    <w:t xml:space="preserve">.  You can place on envelop to easily mail back to </w:t>
                                  </w:r>
                                  <w:r w:rsidRPr="00106129">
                                    <w:rPr>
                                      <w:rFonts w:asciiTheme="majorHAnsi" w:hAnsiTheme="majorHAnsi" w:cstheme="majorHAnsi"/>
                                    </w:rPr>
                                    <w:t>Centennial Bank, PO Box 30061, Tampa, FL  33630-3061</w:t>
                                  </w:r>
                                </w:p>
                                <w:p w:rsidR="00B611E2" w:rsidRPr="00106129" w:rsidRDefault="00B611E2" w:rsidP="00E3361C">
                                  <w:pPr>
                                    <w:spacing w:line="240" w:lineRule="auto"/>
                                    <w:rPr>
                                      <w:rFonts w:asciiTheme="majorHAnsi" w:hAnsiTheme="majorHAnsi" w:cstheme="majorHAnsi"/>
                                      <w:color w:val="auto"/>
                                    </w:rPr>
                                  </w:pPr>
                                  <w:r w:rsidRPr="00106129">
                                    <w:rPr>
                                      <w:rFonts w:asciiTheme="majorHAnsi" w:hAnsiTheme="majorHAnsi" w:cstheme="majorHAnsi"/>
                                      <w:color w:val="auto"/>
                                    </w:rPr>
                                    <w:t>REMEMBER YOU HAVE OPTIONS!</w:t>
                                  </w:r>
                                </w:p>
                                <w:p w:rsidR="00B611E2" w:rsidRPr="00106129" w:rsidRDefault="00B611E2" w:rsidP="00B611E2">
                                  <w:pPr>
                                    <w:pStyle w:val="ListParagraph"/>
                                    <w:numPr>
                                      <w:ilvl w:val="0"/>
                                      <w:numId w:val="4"/>
                                    </w:numPr>
                                    <w:spacing w:line="276" w:lineRule="auto"/>
                                    <w:rPr>
                                      <w:rFonts w:asciiTheme="majorHAnsi" w:hAnsiTheme="majorHAnsi" w:cstheme="majorHAnsi"/>
                                      <w:color w:val="auto"/>
                                    </w:rPr>
                                  </w:pPr>
                                  <w:r w:rsidRPr="00106129">
                                    <w:rPr>
                                      <w:rFonts w:asciiTheme="majorHAnsi" w:hAnsiTheme="majorHAnsi" w:cstheme="majorHAnsi"/>
                                      <w:color w:val="auto"/>
                                    </w:rPr>
                                    <w:t>NEVER MISS A PAYMENT &amp; SAVE POSTAGE: Set up Automatic Debit</w:t>
                                  </w:r>
                                </w:p>
                                <w:p w:rsidR="00B611E2" w:rsidRPr="00106129" w:rsidRDefault="00B611E2" w:rsidP="00B611E2">
                                  <w:pPr>
                                    <w:pStyle w:val="ListParagraph"/>
                                    <w:numPr>
                                      <w:ilvl w:val="0"/>
                                      <w:numId w:val="4"/>
                                    </w:numPr>
                                    <w:spacing w:line="276" w:lineRule="auto"/>
                                    <w:rPr>
                                      <w:rFonts w:asciiTheme="majorHAnsi" w:hAnsiTheme="majorHAnsi" w:cstheme="majorHAnsi"/>
                                      <w:color w:val="auto"/>
                                    </w:rPr>
                                  </w:pPr>
                                  <w:r w:rsidRPr="00106129">
                                    <w:rPr>
                                      <w:rFonts w:asciiTheme="majorHAnsi" w:hAnsiTheme="majorHAnsi" w:cstheme="majorHAnsi"/>
                                      <w:color w:val="auto"/>
                                    </w:rPr>
                                    <w:t>MAIL: Payment by Check &amp; Coupon</w:t>
                                  </w:r>
                                </w:p>
                                <w:p w:rsidR="00B611E2" w:rsidRPr="00106129" w:rsidRDefault="00B611E2" w:rsidP="00B611E2">
                                  <w:pPr>
                                    <w:pStyle w:val="ListParagraph"/>
                                    <w:numPr>
                                      <w:ilvl w:val="0"/>
                                      <w:numId w:val="4"/>
                                    </w:numPr>
                                    <w:spacing w:line="276" w:lineRule="auto"/>
                                    <w:rPr>
                                      <w:rFonts w:asciiTheme="majorHAnsi" w:hAnsiTheme="majorHAnsi" w:cstheme="majorHAnsi"/>
                                      <w:color w:val="auto"/>
                                    </w:rPr>
                                  </w:pPr>
                                  <w:r w:rsidRPr="00106129">
                                    <w:rPr>
                                      <w:rFonts w:asciiTheme="majorHAnsi" w:hAnsiTheme="majorHAnsi" w:cstheme="majorHAnsi"/>
                                      <w:color w:val="auto"/>
                                    </w:rPr>
                                    <w:t>Payment by Credit/Debit Card and eCheck using online payment services</w:t>
                                  </w:r>
                                </w:p>
                                <w:p w:rsidR="00B611E2" w:rsidRPr="00E3361C" w:rsidRDefault="00B611E2" w:rsidP="00E3361C">
                                  <w:pPr>
                                    <w:spacing w:line="240" w:lineRule="auto"/>
                                    <w:rPr>
                                      <w:sz w:val="18"/>
                                      <w:szCs w:val="18"/>
                                    </w:rPr>
                                  </w:pPr>
                                </w:p>
                              </w:tc>
                            </w:tr>
                            <w:tr w:rsidR="00B611E2" w:rsidTr="00FA5525">
                              <w:trPr>
                                <w:trHeight w:hRule="exact" w:val="4921"/>
                              </w:trPr>
                              <w:tc>
                                <w:tcPr>
                                  <w:tcW w:w="3576" w:type="dxa"/>
                                  <w:shd w:val="clear" w:color="auto" w:fill="F2F2F2" w:themeFill="background1" w:themeFillShade="F2"/>
                                </w:tcPr>
                                <w:p w:rsidR="00B611E2" w:rsidRDefault="00B611E2" w:rsidP="00E3361C">
                                  <w:pPr>
                                    <w:spacing w:line="240" w:lineRule="auto"/>
                                    <w:rPr>
                                      <w:rFonts w:ascii="Bahnschrift SemiBold Condensed" w:hAnsi="Bahnschrift SemiBold Condensed"/>
                                      <w:b/>
                                      <w:color w:val="auto"/>
                                      <w:sz w:val="28"/>
                                      <w:szCs w:val="28"/>
                                    </w:rPr>
                                  </w:pPr>
                                </w:p>
                              </w:tc>
                            </w:tr>
                          </w:tbl>
                          <w:p w:rsidR="00B611E2" w:rsidRDefault="00B611E2" w:rsidP="00B611E2">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23783" id="_x0000_t202" coordsize="21600,21600" o:spt="202" path="m,l,21600r21600,l21600,xe">
                <v:stroke joinstyle="miter"/>
                <v:path gradientshapeok="t" o:connecttype="rect"/>
              </v:shapetype>
              <v:shape id="Text Box 1" o:spid="_x0000_s1026" type="#_x0000_t202" alt="Text box sidebar" style="position:absolute;left:0;text-align:left;margin-left:0;margin-top:1.05pt;width:178.95pt;height:541.5pt;z-index:25165824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" o:allowoverlap="f" filled="f" stroked="f" strokeweight=".5pt">
                <v:textbox inset="0,0,0,0">
                  <w:txbxContent>
                    <w:tbl>
                      <w:tblPr>
                        <w:tblW w:w="0" w:type="auto"/>
                        <w:shd w:val="clear" w:color="auto" w:fill="A6A6A6" w:themeFill="background1" w:themeFillShade="A6"/>
                        <w:tblLayout w:type="fixed"/>
                        <w:tblCellMar>
                          <w:left w:w="0" w:type="dxa"/>
                          <w:right w:w="0" w:type="dxa"/>
                        </w:tblCellMar>
                        <w:tblLook w:val="04A0" w:firstRow="1" w:lastRow="0" w:firstColumn="1" w:lastColumn="0" w:noHBand="0" w:noVBand="1"/>
                        <w:tblDescription w:val="Sidebar layout table"/>
                      </w:tblPr>
                      <w:tblGrid>
                        <w:gridCol w:w="3576"/>
                      </w:tblGrid>
                      <w:tr w:rsidR="00B611E2" w:rsidTr="0067319C">
                        <w:trPr>
                          <w:trHeight w:hRule="exact" w:val="4068"/>
                        </w:trPr>
                        <w:tc>
                          <w:tcPr>
                            <w:tcW w:w="3576" w:type="dxa"/>
                            <w:shd w:val="clear" w:color="auto" w:fill="FFFFFF" w:themeFill="background1"/>
                            <w:tcMar>
                              <w:top w:w="288" w:type="dxa"/>
                              <w:bottom w:w="288" w:type="dxa"/>
                            </w:tcMar>
                          </w:tcPr>
                          <w:p w:rsidR="00B611E2" w:rsidRDefault="007C3321" w:rsidP="00702A56">
                            <w:pPr>
                              <w:pStyle w:val="BlockText"/>
                              <w:spacing w:line="240" w:lineRule="auto"/>
                              <w:ind w:left="0"/>
                              <w:jc w:val="center"/>
                              <w:rPr>
                                <w:color w:val="auto"/>
                                <w:sz w:val="18"/>
                                <w:szCs w:val="18"/>
                              </w:rPr>
                            </w:pPr>
                            <w:r>
                              <w:rPr>
                                <w:noProof/>
                                <w:color w:val="auto"/>
                                <w:sz w:val="18"/>
                                <w:szCs w:val="18"/>
                                <w:lang w:eastAsia="en-US"/>
                              </w:rPr>
                              <w:drawing>
                                <wp:inline distT="0" distB="0" distL="0" distR="0">
                                  <wp:extent cx="2223135" cy="1158815"/>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thanksgiving[1].gif"/>
                                          <pic:cNvPicPr/>
                                        </pic:nvPicPr>
                                        <pic:blipFill>
                                          <a:blip r:embed="rId9">
                                            <a:extLst>
                                              <a:ext uri="{28A0092B-C50C-407E-A947-70E740481C1C}">
                                                <a14:useLocalDpi xmlns:a14="http://schemas.microsoft.com/office/drawing/2010/main" val="0"/>
                                              </a:ext>
                                            </a:extLst>
                                          </a:blip>
                                          <a:stretch>
                                            <a:fillRect/>
                                          </a:stretch>
                                        </pic:blipFill>
                                        <pic:spPr>
                                          <a:xfrm>
                                            <a:off x="0" y="0"/>
                                            <a:ext cx="2231792" cy="1163327"/>
                                          </a:xfrm>
                                          <a:prstGeom prst="rect">
                                            <a:avLst/>
                                          </a:prstGeom>
                                        </pic:spPr>
                                      </pic:pic>
                                    </a:graphicData>
                                  </a:graphic>
                                </wp:inline>
                              </w:drawing>
                            </w:r>
                          </w:p>
                          <w:p w:rsidR="00B611E2" w:rsidRPr="000C4D3F" w:rsidRDefault="00B611E2" w:rsidP="002C449F">
                            <w:pPr>
                              <w:pStyle w:val="BlockText"/>
                              <w:spacing w:line="240" w:lineRule="auto"/>
                              <w:ind w:left="0"/>
                              <w:jc w:val="center"/>
                              <w:rPr>
                                <w:color w:val="auto"/>
                                <w:sz w:val="18"/>
                                <w:szCs w:val="18"/>
                              </w:rPr>
                            </w:pPr>
                            <w:r>
                              <w:rPr>
                                <w:color w:val="auto"/>
                                <w:sz w:val="18"/>
                                <w:szCs w:val="18"/>
                              </w:rPr>
                              <w:t xml:space="preserve">TO ALL OUR HOMEOWNERS </w:t>
                            </w:r>
                            <w:r w:rsidR="00106129">
                              <w:rPr>
                                <w:color w:val="auto"/>
                                <w:sz w:val="18"/>
                                <w:szCs w:val="18"/>
                              </w:rPr>
                              <w:t>PALMETTO PINES HOMEOWNERS ASSOCIATION</w:t>
                            </w:r>
                            <w:r>
                              <w:rPr>
                                <w:color w:val="auto"/>
                                <w:sz w:val="18"/>
                                <w:szCs w:val="18"/>
                              </w:rPr>
                              <w:t xml:space="preserve"> SENDS SPECIAL THANKSGIVING WISHES FOR A WONDERFUL DAY WITH NEAR AND DEAR ONES.  CARVE OUT SOME GREAT TURKEY-DAY MEMORIES!</w:t>
                            </w:r>
                          </w:p>
                        </w:tc>
                      </w:tr>
                      <w:tr w:rsidR="00B611E2" w:rsidTr="00FA5525">
                        <w:trPr>
                          <w:trHeight w:hRule="exact" w:val="51"/>
                        </w:trPr>
                        <w:tc>
                          <w:tcPr>
                            <w:tcW w:w="3576" w:type="dxa"/>
                            <w:shd w:val="clear" w:color="auto" w:fill="A6A6A6" w:themeFill="background1" w:themeFillShade="A6"/>
                          </w:tcPr>
                          <w:p w:rsidR="00B611E2" w:rsidRDefault="00B611E2"/>
                        </w:tc>
                      </w:tr>
                      <w:tr w:rsidR="00B611E2" w:rsidTr="00B611E2">
                        <w:trPr>
                          <w:trHeight w:hRule="exact" w:val="6660"/>
                        </w:trPr>
                        <w:tc>
                          <w:tcPr>
                            <w:tcW w:w="3576" w:type="dxa"/>
                            <w:shd w:val="clear" w:color="auto" w:fill="F5F1E2" w:themeFill="background2"/>
                          </w:tcPr>
                          <w:p w:rsidR="00B611E2" w:rsidRPr="00402900" w:rsidRDefault="00B611E2" w:rsidP="00E3361C">
                            <w:pPr>
                              <w:spacing w:line="240" w:lineRule="auto"/>
                              <w:rPr>
                                <w:rFonts w:ascii="Bahnschrift SemiBold Condensed" w:hAnsi="Bahnschrift SemiBold Condensed"/>
                                <w:color w:val="auto"/>
                                <w:sz w:val="28"/>
                                <w:szCs w:val="28"/>
                              </w:rPr>
                            </w:pPr>
                            <w:r>
                              <w:rPr>
                                <w:rFonts w:ascii="Bahnschrift SemiBold Condensed" w:hAnsi="Bahnschrift SemiBold Condensed"/>
                                <w:b/>
                                <w:color w:val="auto"/>
                                <w:sz w:val="28"/>
                                <w:szCs w:val="28"/>
                              </w:rPr>
                              <w:t>2020 COUPONS: WATCH FOR MAILING</w:t>
                            </w:r>
                          </w:p>
                          <w:p w:rsidR="00B611E2" w:rsidRPr="00106129" w:rsidRDefault="00B611E2" w:rsidP="00E3361C">
                            <w:pPr>
                              <w:spacing w:line="240" w:lineRule="auto"/>
                              <w:rPr>
                                <w:rFonts w:asciiTheme="majorHAnsi" w:hAnsiTheme="majorHAnsi" w:cstheme="majorHAnsi"/>
                                <w:color w:val="auto"/>
                              </w:rPr>
                            </w:pPr>
                            <w:r w:rsidRPr="00106129">
                              <w:rPr>
                                <w:rFonts w:asciiTheme="majorHAnsi" w:hAnsiTheme="majorHAnsi" w:cstheme="majorHAnsi"/>
                                <w:color w:val="auto"/>
                              </w:rPr>
                              <w:t>The association’s bank Centennial Bank will be mailing 2020 coupon booklets end year.</w:t>
                            </w:r>
                          </w:p>
                          <w:p w:rsidR="00B611E2" w:rsidRPr="00106129" w:rsidRDefault="00B611E2" w:rsidP="00E3361C">
                            <w:pPr>
                              <w:spacing w:line="240" w:lineRule="auto"/>
                              <w:rPr>
                                <w:rFonts w:asciiTheme="majorHAnsi" w:hAnsiTheme="majorHAnsi" w:cstheme="majorHAnsi"/>
                                <w:color w:val="auto"/>
                              </w:rPr>
                            </w:pPr>
                            <w:r w:rsidRPr="00106129">
                              <w:rPr>
                                <w:rFonts w:asciiTheme="majorHAnsi" w:hAnsiTheme="majorHAnsi" w:cstheme="majorHAnsi"/>
                                <w:color w:val="auto"/>
                              </w:rPr>
                              <w:t>Please do not discard.  The quarterly coupons specifically for your home and account are enclosed.  Should you decide to mail payment with coupon, the individual quarterly coup</w:t>
                            </w:r>
                            <w:r w:rsidR="007005D5">
                              <w:rPr>
                                <w:rFonts w:asciiTheme="majorHAnsi" w:hAnsiTheme="majorHAnsi" w:cstheme="majorHAnsi"/>
                                <w:color w:val="auto"/>
                              </w:rPr>
                              <w:t>ons also have a return mail label</w:t>
                            </w:r>
                            <w:r w:rsidRPr="00106129">
                              <w:rPr>
                                <w:rFonts w:asciiTheme="majorHAnsi" w:hAnsiTheme="majorHAnsi" w:cstheme="majorHAnsi"/>
                                <w:color w:val="auto"/>
                              </w:rPr>
                              <w:t xml:space="preserve">.  You can place on envelop to easily mail back to </w:t>
                            </w:r>
                            <w:r w:rsidRPr="00106129">
                              <w:rPr>
                                <w:rFonts w:asciiTheme="majorHAnsi" w:hAnsiTheme="majorHAnsi" w:cstheme="majorHAnsi"/>
                              </w:rPr>
                              <w:t>Centennial Bank, PO Box 30061, Tampa, FL  33630-3061</w:t>
                            </w:r>
                          </w:p>
                          <w:p w:rsidR="00B611E2" w:rsidRPr="00106129" w:rsidRDefault="00B611E2" w:rsidP="00E3361C">
                            <w:pPr>
                              <w:spacing w:line="240" w:lineRule="auto"/>
                              <w:rPr>
                                <w:rFonts w:asciiTheme="majorHAnsi" w:hAnsiTheme="majorHAnsi" w:cstheme="majorHAnsi"/>
                                <w:color w:val="auto"/>
                              </w:rPr>
                            </w:pPr>
                            <w:r w:rsidRPr="00106129">
                              <w:rPr>
                                <w:rFonts w:asciiTheme="majorHAnsi" w:hAnsiTheme="majorHAnsi" w:cstheme="majorHAnsi"/>
                                <w:color w:val="auto"/>
                              </w:rPr>
                              <w:t>REMEMBER YOU HAVE OPTIONS!</w:t>
                            </w:r>
                          </w:p>
                          <w:p w:rsidR="00B611E2" w:rsidRPr="00106129" w:rsidRDefault="00B611E2" w:rsidP="00B611E2">
                            <w:pPr>
                              <w:pStyle w:val="ListParagraph"/>
                              <w:numPr>
                                <w:ilvl w:val="0"/>
                                <w:numId w:val="4"/>
                              </w:numPr>
                              <w:spacing w:line="276" w:lineRule="auto"/>
                              <w:rPr>
                                <w:rFonts w:asciiTheme="majorHAnsi" w:hAnsiTheme="majorHAnsi" w:cstheme="majorHAnsi"/>
                                <w:color w:val="auto"/>
                              </w:rPr>
                            </w:pPr>
                            <w:r w:rsidRPr="00106129">
                              <w:rPr>
                                <w:rFonts w:asciiTheme="majorHAnsi" w:hAnsiTheme="majorHAnsi" w:cstheme="majorHAnsi"/>
                                <w:color w:val="auto"/>
                              </w:rPr>
                              <w:t>NEVER MISS A PAYMENT &amp; SAVE POSTAGE: Set up Automatic Debit</w:t>
                            </w:r>
                          </w:p>
                          <w:p w:rsidR="00B611E2" w:rsidRPr="00106129" w:rsidRDefault="00B611E2" w:rsidP="00B611E2">
                            <w:pPr>
                              <w:pStyle w:val="ListParagraph"/>
                              <w:numPr>
                                <w:ilvl w:val="0"/>
                                <w:numId w:val="4"/>
                              </w:numPr>
                              <w:spacing w:line="276" w:lineRule="auto"/>
                              <w:rPr>
                                <w:rFonts w:asciiTheme="majorHAnsi" w:hAnsiTheme="majorHAnsi" w:cstheme="majorHAnsi"/>
                                <w:color w:val="auto"/>
                              </w:rPr>
                            </w:pPr>
                            <w:r w:rsidRPr="00106129">
                              <w:rPr>
                                <w:rFonts w:asciiTheme="majorHAnsi" w:hAnsiTheme="majorHAnsi" w:cstheme="majorHAnsi"/>
                                <w:color w:val="auto"/>
                              </w:rPr>
                              <w:t>MAIL: Payment by Check &amp; Coupon</w:t>
                            </w:r>
                          </w:p>
                          <w:p w:rsidR="00B611E2" w:rsidRPr="00106129" w:rsidRDefault="00B611E2" w:rsidP="00B611E2">
                            <w:pPr>
                              <w:pStyle w:val="ListParagraph"/>
                              <w:numPr>
                                <w:ilvl w:val="0"/>
                                <w:numId w:val="4"/>
                              </w:numPr>
                              <w:spacing w:line="276" w:lineRule="auto"/>
                              <w:rPr>
                                <w:rFonts w:asciiTheme="majorHAnsi" w:hAnsiTheme="majorHAnsi" w:cstheme="majorHAnsi"/>
                                <w:color w:val="auto"/>
                              </w:rPr>
                            </w:pPr>
                            <w:r w:rsidRPr="00106129">
                              <w:rPr>
                                <w:rFonts w:asciiTheme="majorHAnsi" w:hAnsiTheme="majorHAnsi" w:cstheme="majorHAnsi"/>
                                <w:color w:val="auto"/>
                              </w:rPr>
                              <w:t>Payment by Credit/Debit Card and eCheck using online payment services</w:t>
                            </w:r>
                          </w:p>
                          <w:p w:rsidR="00B611E2" w:rsidRPr="00E3361C" w:rsidRDefault="00B611E2" w:rsidP="00E3361C">
                            <w:pPr>
                              <w:spacing w:line="240" w:lineRule="auto"/>
                              <w:rPr>
                                <w:sz w:val="18"/>
                                <w:szCs w:val="18"/>
                              </w:rPr>
                            </w:pPr>
                          </w:p>
                        </w:tc>
                      </w:tr>
                      <w:tr w:rsidR="00B611E2" w:rsidTr="00FA5525">
                        <w:trPr>
                          <w:trHeight w:hRule="exact" w:val="4921"/>
                        </w:trPr>
                        <w:tc>
                          <w:tcPr>
                            <w:tcW w:w="3576" w:type="dxa"/>
                            <w:shd w:val="clear" w:color="auto" w:fill="F2F2F2" w:themeFill="background1" w:themeFillShade="F2"/>
                          </w:tcPr>
                          <w:p w:rsidR="00B611E2" w:rsidRDefault="00B611E2" w:rsidP="00E3361C">
                            <w:pPr>
                              <w:spacing w:line="240" w:lineRule="auto"/>
                              <w:rPr>
                                <w:rFonts w:ascii="Bahnschrift SemiBold Condensed" w:hAnsi="Bahnschrift SemiBold Condensed"/>
                                <w:b/>
                                <w:color w:val="auto"/>
                                <w:sz w:val="28"/>
                                <w:szCs w:val="28"/>
                              </w:rPr>
                            </w:pPr>
                          </w:p>
                        </w:tc>
                      </w:tr>
                    </w:tbl>
                    <w:p w:rsidR="00B611E2" w:rsidRDefault="00B611E2" w:rsidP="00B611E2">
                      <w:pPr>
                        <w:pStyle w:val="Caption"/>
                      </w:pPr>
                    </w:p>
                  </w:txbxContent>
                </v:textbox>
                <w10:wrap type="square" anchorx="margin"/>
              </v:shape>
            </w:pict>
          </mc:Fallback>
        </mc:AlternateContent>
      </w:r>
      <w:r w:rsidR="001E45BC" w:rsidRPr="00402900">
        <w:rPr>
          <w:rFonts w:asciiTheme="minorHAnsi" w:hAnsiTheme="minorHAnsi"/>
          <w:color w:val="auto"/>
          <w:sz w:val="20"/>
        </w:rPr>
        <w:t>Eva R</w:t>
      </w:r>
      <w:r w:rsidR="001E45BC" w:rsidRPr="00320C4E">
        <w:rPr>
          <w:rFonts w:cstheme="majorHAnsi"/>
          <w:color w:val="auto"/>
          <w:sz w:val="20"/>
        </w:rPr>
        <w:t xml:space="preserve">edman, </w:t>
      </w:r>
      <w:r w:rsidR="006E3869" w:rsidRPr="00320C4E">
        <w:rPr>
          <w:rFonts w:cstheme="majorHAnsi"/>
          <w:color w:val="auto"/>
          <w:sz w:val="20"/>
        </w:rPr>
        <w:t>Vice President</w:t>
      </w:r>
    </w:p>
    <w:p w:rsidR="001E45BC" w:rsidRPr="00320C4E" w:rsidRDefault="006E3869" w:rsidP="003D4785">
      <w:pPr>
        <w:pStyle w:val="Subtitle"/>
        <w:spacing w:before="0" w:after="0"/>
        <w:ind w:left="-360"/>
        <w:rPr>
          <w:rFonts w:cstheme="majorHAnsi"/>
          <w:color w:val="auto"/>
          <w:sz w:val="20"/>
        </w:rPr>
      </w:pPr>
      <w:r w:rsidRPr="00320C4E">
        <w:rPr>
          <w:rFonts w:cstheme="majorHAnsi"/>
          <w:color w:val="auto"/>
          <w:sz w:val="20"/>
        </w:rPr>
        <w:t xml:space="preserve">Mark Coward, </w:t>
      </w:r>
      <w:r w:rsidR="001E45BC" w:rsidRPr="00320C4E">
        <w:rPr>
          <w:rFonts w:cstheme="majorHAnsi"/>
          <w:color w:val="auto"/>
          <w:sz w:val="20"/>
        </w:rPr>
        <w:t>Secretary/Treasurer</w:t>
      </w:r>
    </w:p>
    <w:p w:rsidR="00AF7EB6" w:rsidRPr="00320C4E" w:rsidRDefault="001E45BC" w:rsidP="00AF7EB6">
      <w:pPr>
        <w:pStyle w:val="Subtitle"/>
        <w:spacing w:before="0" w:after="0"/>
        <w:rPr>
          <w:rFonts w:cstheme="majorHAnsi"/>
          <w:color w:val="auto"/>
          <w:sz w:val="20"/>
        </w:rPr>
      </w:pPr>
      <w:r w:rsidRPr="00320C4E">
        <w:rPr>
          <w:rFonts w:cstheme="majorHAnsi"/>
          <w:color w:val="auto"/>
          <w:sz w:val="20"/>
        </w:rPr>
        <w:t>Julie Anderson</w:t>
      </w:r>
      <w:r w:rsidR="006E3869" w:rsidRPr="00320C4E">
        <w:rPr>
          <w:rFonts w:cstheme="majorHAnsi"/>
          <w:color w:val="auto"/>
          <w:sz w:val="20"/>
        </w:rPr>
        <w:t xml:space="preserve"> &amp; Ed</w:t>
      </w:r>
      <w:r w:rsidR="00523172" w:rsidRPr="00320C4E">
        <w:rPr>
          <w:rFonts w:cstheme="majorHAnsi"/>
          <w:color w:val="auto"/>
          <w:sz w:val="20"/>
        </w:rPr>
        <w:t>ward</w:t>
      </w:r>
      <w:r w:rsidR="006E3869" w:rsidRPr="00320C4E">
        <w:rPr>
          <w:rFonts w:cstheme="majorHAnsi"/>
          <w:color w:val="auto"/>
          <w:sz w:val="20"/>
        </w:rPr>
        <w:t xml:space="preserve"> White, Directors</w:t>
      </w:r>
    </w:p>
    <w:p w:rsidR="008D7D26" w:rsidRDefault="008D7D26" w:rsidP="00AF7EB6">
      <w:pPr>
        <w:pStyle w:val="Subtitle"/>
        <w:spacing w:before="0" w:after="0"/>
        <w:rPr>
          <w:rFonts w:asciiTheme="minorHAnsi" w:hAnsiTheme="minorHAnsi"/>
          <w:color w:val="auto"/>
          <w:sz w:val="20"/>
        </w:rPr>
      </w:pPr>
    </w:p>
    <w:p w:rsidR="008D7D26" w:rsidRPr="00320C4E" w:rsidRDefault="00320C4E" w:rsidP="00320C4E">
      <w:pPr>
        <w:pStyle w:val="Heading1"/>
        <w:spacing w:before="0" w:after="0" w:line="240" w:lineRule="auto"/>
        <w:jc w:val="both"/>
        <w:rPr>
          <w:rFonts w:cstheme="majorHAnsi"/>
          <w:color w:val="auto"/>
          <w:szCs w:val="24"/>
        </w:rPr>
      </w:pPr>
      <w:r w:rsidRPr="00320C4E">
        <w:rPr>
          <w:rFonts w:cstheme="majorHAnsi"/>
          <w:color w:val="auto"/>
          <w:szCs w:val="24"/>
        </w:rPr>
        <w:t xml:space="preserve">Important community information: </w:t>
      </w:r>
    </w:p>
    <w:p w:rsidR="00320C4E" w:rsidRPr="00320C4E" w:rsidRDefault="00320C4E" w:rsidP="00320C4E">
      <w:pPr>
        <w:tabs>
          <w:tab w:val="left" w:pos="4560"/>
        </w:tabs>
        <w:spacing w:line="240" w:lineRule="auto"/>
        <w:jc w:val="both"/>
        <w:rPr>
          <w:rFonts w:asciiTheme="majorHAnsi" w:hAnsiTheme="majorHAnsi" w:cstheme="majorHAnsi"/>
          <w:b/>
          <w:sz w:val="24"/>
          <w:szCs w:val="24"/>
          <w:u w:val="single"/>
        </w:rPr>
      </w:pPr>
      <w:r w:rsidRPr="00320C4E">
        <w:rPr>
          <w:rFonts w:asciiTheme="majorHAnsi" w:hAnsiTheme="majorHAnsi" w:cstheme="majorHAnsi"/>
          <w:b/>
          <w:sz w:val="24"/>
          <w:szCs w:val="24"/>
          <w:u w:val="single"/>
        </w:rPr>
        <w:t>www.palmettopineshoa.com</w:t>
      </w:r>
    </w:p>
    <w:p w:rsidR="008D7D26" w:rsidRPr="00320C4E" w:rsidRDefault="008D7D26" w:rsidP="008D7D26">
      <w:pPr>
        <w:pStyle w:val="Heading1"/>
        <w:spacing w:before="0" w:after="0" w:line="240" w:lineRule="auto"/>
        <w:rPr>
          <w:rFonts w:ascii="Arial Rounded MT Bold" w:hAnsi="Arial Rounded MT Bold"/>
          <w:color w:val="auto"/>
          <w:sz w:val="32"/>
          <w:szCs w:val="32"/>
        </w:rPr>
      </w:pPr>
      <w:r w:rsidRPr="00320C4E">
        <w:rPr>
          <w:rFonts w:ascii="Arial Rounded MT Bold" w:hAnsi="Arial Rounded MT Bold"/>
          <w:color w:val="auto"/>
          <w:sz w:val="32"/>
          <w:szCs w:val="32"/>
        </w:rPr>
        <w:t xml:space="preserve">HAPPY TO ANNOUNCE:  NO DUES INCREASE FOR 2020 AND </w:t>
      </w:r>
    </w:p>
    <w:p w:rsidR="008D7D26" w:rsidRPr="00320C4E" w:rsidRDefault="008D7D26" w:rsidP="008D7D26">
      <w:pPr>
        <w:pStyle w:val="Heading1"/>
        <w:spacing w:before="0" w:after="0" w:line="240" w:lineRule="auto"/>
        <w:rPr>
          <w:rFonts w:ascii="Arial Rounded MT Bold" w:hAnsi="Arial Rounded MT Bold"/>
          <w:color w:val="auto"/>
          <w:sz w:val="32"/>
          <w:szCs w:val="32"/>
        </w:rPr>
      </w:pPr>
      <w:r w:rsidRPr="00320C4E">
        <w:rPr>
          <w:rFonts w:ascii="Arial Rounded MT Bold" w:hAnsi="Arial Rounded MT Bold"/>
          <w:color w:val="auto"/>
          <w:sz w:val="32"/>
          <w:szCs w:val="32"/>
        </w:rPr>
        <w:t xml:space="preserve">NO ANTICIAPATED SPECIAL </w:t>
      </w:r>
      <w:bookmarkStart w:id="1" w:name="_GoBack"/>
      <w:bookmarkEnd w:id="1"/>
      <w:r w:rsidRPr="00320C4E">
        <w:rPr>
          <w:rFonts w:ascii="Arial Rounded MT Bold" w:hAnsi="Arial Rounded MT Bold"/>
          <w:color w:val="auto"/>
          <w:sz w:val="32"/>
          <w:szCs w:val="32"/>
        </w:rPr>
        <w:t>ASSESSMENTS!</w:t>
      </w:r>
    </w:p>
    <w:p w:rsidR="008D7D26" w:rsidRPr="008D7D26" w:rsidRDefault="008D7D26" w:rsidP="008D7D26"/>
    <w:p w:rsidR="00A82319" w:rsidRPr="008D7D26" w:rsidRDefault="0067319C" w:rsidP="00C530A9">
      <w:pPr>
        <w:pStyle w:val="Heading1"/>
        <w:spacing w:before="0" w:after="0" w:line="360" w:lineRule="auto"/>
        <w:rPr>
          <w:rFonts w:ascii="Bahnschrift SemiLight" w:hAnsi="Bahnschrift SemiLight"/>
          <w:color w:val="auto"/>
          <w:sz w:val="32"/>
          <w:szCs w:val="32"/>
        </w:rPr>
      </w:pPr>
      <w:r w:rsidRPr="008D7D26">
        <w:rPr>
          <w:rFonts w:ascii="Bahnschrift SemiLight" w:hAnsi="Bahnschrift SemiLight"/>
          <w:color w:val="auto"/>
          <w:sz w:val="32"/>
          <w:szCs w:val="32"/>
        </w:rPr>
        <w:t>be a good neighbor</w:t>
      </w:r>
    </w:p>
    <w:p w:rsidR="005B36F5" w:rsidRPr="00106129" w:rsidRDefault="0067319C" w:rsidP="0067319C">
      <w:pPr>
        <w:tabs>
          <w:tab w:val="left" w:pos="3690"/>
        </w:tabs>
        <w:jc w:val="both"/>
        <w:rPr>
          <w:rFonts w:asciiTheme="majorHAnsi" w:hAnsiTheme="majorHAnsi" w:cstheme="majorHAnsi"/>
          <w:b/>
          <w:noProof/>
          <w:color w:val="auto"/>
        </w:rPr>
      </w:pPr>
      <w:r w:rsidRPr="00106129">
        <w:rPr>
          <w:rFonts w:asciiTheme="majorHAnsi" w:hAnsiTheme="majorHAnsi" w:cstheme="majorHAnsi"/>
          <w:b/>
          <w:noProof/>
          <w:color w:val="auto"/>
        </w:rPr>
        <w:t>Please adhere to the Palmetto Pines Homeowners Association Bylaws.  By now everyone should have the new</w:t>
      </w:r>
      <w:r w:rsidR="00230AD0" w:rsidRPr="00106129">
        <w:rPr>
          <w:rFonts w:asciiTheme="majorHAnsi" w:hAnsiTheme="majorHAnsi" w:cstheme="majorHAnsi"/>
          <w:b/>
          <w:noProof/>
          <w:color w:val="auto"/>
        </w:rPr>
        <w:t xml:space="preserve"> Declaration or Restrictions/Bylaws</w:t>
      </w:r>
      <w:r w:rsidRPr="00106129">
        <w:rPr>
          <w:rFonts w:asciiTheme="majorHAnsi" w:hAnsiTheme="majorHAnsi" w:cstheme="majorHAnsi"/>
          <w:b/>
          <w:noProof/>
          <w:color w:val="auto"/>
        </w:rPr>
        <w:t xml:space="preserve"> booklet </w:t>
      </w:r>
      <w:r w:rsidR="00230AD0" w:rsidRPr="00106129">
        <w:rPr>
          <w:rFonts w:asciiTheme="majorHAnsi" w:hAnsiTheme="majorHAnsi" w:cstheme="majorHAnsi"/>
          <w:b/>
          <w:noProof/>
          <w:color w:val="auto"/>
        </w:rPr>
        <w:t xml:space="preserve">that </w:t>
      </w:r>
      <w:r w:rsidRPr="00106129">
        <w:rPr>
          <w:rFonts w:asciiTheme="majorHAnsi" w:hAnsiTheme="majorHAnsi" w:cstheme="majorHAnsi"/>
          <w:b/>
          <w:noProof/>
          <w:color w:val="auto"/>
        </w:rPr>
        <w:t>mailed the summer.</w:t>
      </w:r>
    </w:p>
    <w:p w:rsidR="0067319C" w:rsidRPr="00106129" w:rsidRDefault="0067319C" w:rsidP="0067319C">
      <w:pPr>
        <w:tabs>
          <w:tab w:val="left" w:pos="3690"/>
        </w:tabs>
        <w:jc w:val="both"/>
        <w:rPr>
          <w:rFonts w:asciiTheme="majorHAnsi" w:hAnsiTheme="majorHAnsi" w:cstheme="majorHAnsi"/>
          <w:b/>
          <w:noProof/>
          <w:color w:val="auto"/>
        </w:rPr>
      </w:pPr>
      <w:r w:rsidRPr="00106129">
        <w:rPr>
          <w:rFonts w:asciiTheme="majorHAnsi" w:hAnsiTheme="majorHAnsi" w:cstheme="majorHAnsi"/>
          <w:b/>
          <w:noProof/>
          <w:color w:val="auto"/>
        </w:rPr>
        <w:t>Article 10 will help guide you to owners’ maintenace obligations and restrictions.</w:t>
      </w:r>
    </w:p>
    <w:p w:rsidR="007C3321" w:rsidRPr="00106129" w:rsidRDefault="007C3321" w:rsidP="0067319C">
      <w:pPr>
        <w:tabs>
          <w:tab w:val="left" w:pos="3690"/>
        </w:tabs>
        <w:jc w:val="both"/>
        <w:rPr>
          <w:rFonts w:asciiTheme="majorHAnsi" w:hAnsiTheme="majorHAnsi" w:cstheme="majorHAnsi"/>
          <w:b/>
          <w:noProof/>
          <w:color w:val="auto"/>
        </w:rPr>
      </w:pPr>
      <w:r w:rsidRPr="00106129">
        <w:rPr>
          <w:rFonts w:asciiTheme="majorHAnsi" w:hAnsiTheme="majorHAnsi" w:cstheme="majorHAnsi"/>
          <w:b/>
          <w:noProof/>
          <w:color w:val="auto"/>
        </w:rPr>
        <w:t>Now that we are out of rainy</w:t>
      </w:r>
      <w:r w:rsidR="00106129" w:rsidRPr="00106129">
        <w:rPr>
          <w:rFonts w:asciiTheme="majorHAnsi" w:hAnsiTheme="majorHAnsi" w:cstheme="majorHAnsi"/>
          <w:b/>
          <w:noProof/>
          <w:color w:val="auto"/>
        </w:rPr>
        <w:t xml:space="preserve"> season</w:t>
      </w:r>
      <w:r w:rsidRPr="00106129">
        <w:rPr>
          <w:rFonts w:asciiTheme="majorHAnsi" w:hAnsiTheme="majorHAnsi" w:cstheme="majorHAnsi"/>
          <w:b/>
          <w:noProof/>
          <w:color w:val="auto"/>
        </w:rPr>
        <w:t xml:space="preserve">, it is a good time to clean dirty roofs and sidewalks so that they are free of mold and dirt.  Letters have been sent in regards and a follow up inspection is forthcoming. </w:t>
      </w:r>
    </w:p>
    <w:p w:rsidR="007C3321" w:rsidRPr="00106129" w:rsidRDefault="007C3321" w:rsidP="0067319C">
      <w:pPr>
        <w:tabs>
          <w:tab w:val="left" w:pos="3690"/>
        </w:tabs>
        <w:jc w:val="both"/>
        <w:rPr>
          <w:rFonts w:asciiTheme="majorHAnsi" w:hAnsiTheme="majorHAnsi" w:cstheme="majorHAnsi"/>
          <w:b/>
          <w:noProof/>
          <w:color w:val="auto"/>
        </w:rPr>
      </w:pPr>
      <w:r w:rsidRPr="00106129">
        <w:rPr>
          <w:rFonts w:asciiTheme="majorHAnsi" w:hAnsiTheme="majorHAnsi" w:cstheme="majorHAnsi"/>
          <w:b/>
          <w:noProof/>
          <w:color w:val="auto"/>
        </w:rPr>
        <w:t>Please note that hurricane shutters should be removed</w:t>
      </w:r>
      <w:r w:rsidR="00106129" w:rsidRPr="00106129">
        <w:rPr>
          <w:rFonts w:asciiTheme="majorHAnsi" w:hAnsiTheme="majorHAnsi" w:cstheme="majorHAnsi"/>
          <w:b/>
          <w:noProof/>
          <w:color w:val="auto"/>
        </w:rPr>
        <w:t xml:space="preserve"> when no threat of hurricane.  We have noticed many homes with shutters and wood covering on doors and windows.  They need to be removed as they are unsightly.</w:t>
      </w:r>
    </w:p>
    <w:p w:rsidR="0067319C" w:rsidRPr="00106129" w:rsidRDefault="0067319C" w:rsidP="0067319C">
      <w:pPr>
        <w:tabs>
          <w:tab w:val="left" w:pos="3690"/>
        </w:tabs>
        <w:jc w:val="both"/>
        <w:rPr>
          <w:rFonts w:asciiTheme="majorHAnsi" w:hAnsiTheme="majorHAnsi" w:cstheme="majorHAnsi"/>
          <w:b/>
          <w:noProof/>
          <w:color w:val="auto"/>
        </w:rPr>
      </w:pPr>
      <w:r w:rsidRPr="00106129">
        <w:rPr>
          <w:rFonts w:asciiTheme="majorHAnsi" w:hAnsiTheme="majorHAnsi" w:cstheme="majorHAnsi"/>
          <w:b/>
          <w:noProof/>
          <w:color w:val="auto"/>
        </w:rPr>
        <w:t>Each lot owner shall maintain the lawn, landscaping, bushes and trees on the lot.  The structures and grounds should be neat, clean</w:t>
      </w:r>
      <w:r w:rsidR="00560362" w:rsidRPr="00106129">
        <w:rPr>
          <w:rFonts w:asciiTheme="majorHAnsi" w:hAnsiTheme="majorHAnsi" w:cstheme="majorHAnsi"/>
          <w:b/>
          <w:noProof/>
          <w:color w:val="auto"/>
        </w:rPr>
        <w:t xml:space="preserve"> and attractive and aesthetically pleasing manner.</w:t>
      </w:r>
    </w:p>
    <w:p w:rsidR="00560362" w:rsidRPr="00106129" w:rsidRDefault="00560362" w:rsidP="0067319C">
      <w:pPr>
        <w:tabs>
          <w:tab w:val="left" w:pos="3690"/>
        </w:tabs>
        <w:jc w:val="both"/>
        <w:rPr>
          <w:rFonts w:asciiTheme="majorHAnsi" w:hAnsiTheme="majorHAnsi" w:cstheme="majorHAnsi"/>
          <w:noProof/>
          <w:color w:val="auto"/>
        </w:rPr>
      </w:pPr>
      <w:r w:rsidRPr="00106129">
        <w:rPr>
          <w:rFonts w:asciiTheme="majorHAnsi" w:hAnsiTheme="majorHAnsi" w:cstheme="majorHAnsi"/>
          <w:b/>
          <w:noProof/>
          <w:color w:val="auto"/>
        </w:rPr>
        <w:t xml:space="preserve">Trash containers shall be stored on the side of the house and shall at all times be concealed from view.  Trash containers may be brought to the curb no ealier than 6:00 p.m. on the evening before pick up and must be removed and stored out of view no later than </w:t>
      </w:r>
      <w:r w:rsidR="00106129" w:rsidRPr="00106129">
        <w:rPr>
          <w:rFonts w:asciiTheme="majorHAnsi" w:hAnsiTheme="majorHAnsi" w:cstheme="majorHAnsi"/>
          <w:b/>
          <w:noProof/>
          <w:color w:val="auto"/>
        </w:rPr>
        <w:t xml:space="preserve">  </w:t>
      </w:r>
      <w:r w:rsidRPr="00106129">
        <w:rPr>
          <w:rFonts w:asciiTheme="majorHAnsi" w:hAnsiTheme="majorHAnsi" w:cstheme="majorHAnsi"/>
          <w:b/>
          <w:noProof/>
          <w:color w:val="auto"/>
        </w:rPr>
        <w:t>8:00 p.m. on the evening of pick up.</w:t>
      </w:r>
    </w:p>
    <w:p w:rsidR="00E12115" w:rsidRDefault="00E12115" w:rsidP="003D4785">
      <w:pPr>
        <w:spacing w:after="0" w:line="240" w:lineRule="auto"/>
        <w:ind w:left="-270" w:firstLine="90"/>
        <w:jc w:val="both"/>
        <w:rPr>
          <w:noProof/>
          <w:color w:val="auto"/>
        </w:rPr>
      </w:pPr>
    </w:p>
    <w:p w:rsidR="00E12115" w:rsidRDefault="00E12115" w:rsidP="003D4785">
      <w:pPr>
        <w:spacing w:after="0" w:line="240" w:lineRule="auto"/>
        <w:ind w:left="-270" w:firstLine="90"/>
        <w:jc w:val="both"/>
        <w:rPr>
          <w:noProof/>
          <w:color w:val="auto"/>
        </w:rPr>
      </w:pPr>
    </w:p>
    <w:p w:rsidR="00402900" w:rsidRPr="00402900" w:rsidRDefault="00AF7EB6" w:rsidP="00E12115">
      <w:pPr>
        <w:spacing w:after="0" w:line="240" w:lineRule="auto"/>
        <w:ind w:left="-270" w:firstLine="90"/>
        <w:jc w:val="center"/>
        <w:rPr>
          <w:rFonts w:ascii="Georgia" w:hAnsi="Georgia" w:cs="Times New Roman"/>
          <w:b/>
          <w:color w:val="auto"/>
        </w:rPr>
      </w:pPr>
      <w:r w:rsidRPr="00402900">
        <w:rPr>
          <w:rFonts w:ascii="Georgia" w:hAnsi="Georgia" w:cs="Times New Roman"/>
          <w:b/>
          <w:color w:val="auto"/>
        </w:rPr>
        <w:t>PALMETTO PINES HOMEOWNERS ASSOCIATION, INC.</w:t>
      </w:r>
    </w:p>
    <w:p w:rsidR="003D4785" w:rsidRPr="00402900" w:rsidRDefault="00AF7EB6" w:rsidP="00E12115">
      <w:pPr>
        <w:spacing w:after="0" w:line="240" w:lineRule="auto"/>
        <w:ind w:left="-270" w:firstLine="90"/>
        <w:jc w:val="center"/>
        <w:rPr>
          <w:rFonts w:cs="Times New Roman"/>
          <w:color w:val="auto"/>
          <w:sz w:val="18"/>
          <w:szCs w:val="18"/>
        </w:rPr>
      </w:pPr>
      <w:r w:rsidRPr="00402900">
        <w:rPr>
          <w:rFonts w:cs="Times New Roman"/>
          <w:color w:val="auto"/>
          <w:sz w:val="18"/>
          <w:szCs w:val="18"/>
        </w:rPr>
        <w:t>c/o Spectrym, Inc.</w:t>
      </w:r>
      <w:r w:rsidR="000C4D3F" w:rsidRPr="00402900">
        <w:rPr>
          <w:rFonts w:cs="Times New Roman"/>
          <w:color w:val="auto"/>
          <w:sz w:val="18"/>
          <w:szCs w:val="18"/>
        </w:rPr>
        <w:t xml:space="preserve">, </w:t>
      </w:r>
      <w:r w:rsidRPr="00402900">
        <w:rPr>
          <w:rFonts w:cs="Times New Roman"/>
          <w:color w:val="auto"/>
          <w:sz w:val="18"/>
          <w:szCs w:val="18"/>
        </w:rPr>
        <w:t>P.O. Box 970337, Coconut Creek, FL 33097</w:t>
      </w:r>
    </w:p>
    <w:p w:rsidR="00E12115" w:rsidRDefault="00AF7EB6" w:rsidP="00E12115">
      <w:pPr>
        <w:spacing w:after="0" w:line="240" w:lineRule="auto"/>
        <w:ind w:left="-270" w:firstLine="90"/>
        <w:jc w:val="center"/>
        <w:rPr>
          <w:rStyle w:val="Hyperlink"/>
          <w:rFonts w:cs="Times New Roman"/>
          <w:color w:val="auto"/>
          <w:sz w:val="18"/>
          <w:szCs w:val="18"/>
          <w:u w:val="none"/>
        </w:rPr>
      </w:pPr>
      <w:r w:rsidRPr="00402900">
        <w:rPr>
          <w:rFonts w:cs="Times New Roman"/>
          <w:color w:val="auto"/>
          <w:sz w:val="18"/>
          <w:szCs w:val="18"/>
        </w:rPr>
        <w:t>Phone: (561) 289-0330</w:t>
      </w:r>
      <w:r w:rsidR="003D4785" w:rsidRPr="00402900">
        <w:rPr>
          <w:rFonts w:cs="Times New Roman"/>
          <w:color w:val="auto"/>
          <w:sz w:val="18"/>
          <w:szCs w:val="18"/>
        </w:rPr>
        <w:t xml:space="preserve">; </w:t>
      </w:r>
      <w:r w:rsidRPr="00402900">
        <w:rPr>
          <w:rFonts w:cs="Times New Roman"/>
          <w:color w:val="auto"/>
          <w:sz w:val="18"/>
          <w:szCs w:val="18"/>
        </w:rPr>
        <w:t xml:space="preserve">Email: </w:t>
      </w:r>
      <w:hyperlink r:id="rId10" w:history="1">
        <w:r w:rsidRPr="00402900">
          <w:rPr>
            <w:rStyle w:val="Hyperlink"/>
            <w:rFonts w:cs="Times New Roman"/>
            <w:color w:val="auto"/>
            <w:sz w:val="18"/>
            <w:szCs w:val="18"/>
          </w:rPr>
          <w:t>admin@spectrym.net</w:t>
        </w:r>
      </w:hyperlink>
      <w:r w:rsidR="001E45BC" w:rsidRPr="00402900">
        <w:rPr>
          <w:rStyle w:val="Hyperlink"/>
          <w:rFonts w:cs="Times New Roman"/>
          <w:color w:val="auto"/>
          <w:sz w:val="18"/>
          <w:szCs w:val="18"/>
        </w:rPr>
        <w:t>;</w:t>
      </w:r>
    </w:p>
    <w:p w:rsidR="004910CB" w:rsidRPr="00E12115" w:rsidRDefault="003D4785" w:rsidP="00E12115">
      <w:pPr>
        <w:spacing w:after="0" w:line="240" w:lineRule="auto"/>
        <w:ind w:left="-270" w:firstLine="90"/>
        <w:jc w:val="center"/>
        <w:rPr>
          <w:b/>
          <w:color w:val="auto"/>
          <w:sz w:val="18"/>
          <w:szCs w:val="18"/>
        </w:rPr>
      </w:pPr>
      <w:r w:rsidRPr="00E12115">
        <w:rPr>
          <w:rStyle w:val="Hyperlink"/>
          <w:rFonts w:cs="Times New Roman"/>
          <w:b/>
          <w:color w:val="auto"/>
          <w:sz w:val="18"/>
          <w:szCs w:val="18"/>
          <w:u w:val="none"/>
        </w:rPr>
        <w:t xml:space="preserve">Website: </w:t>
      </w:r>
      <w:r w:rsidR="0028008B" w:rsidRPr="00E12115">
        <w:rPr>
          <w:rFonts w:cs="Times New Roman"/>
          <w:b/>
          <w:color w:val="auto"/>
          <w:sz w:val="18"/>
          <w:szCs w:val="18"/>
          <w:u w:val="single"/>
        </w:rPr>
        <w:t>p</w:t>
      </w:r>
      <w:r w:rsidR="00AF7EB6" w:rsidRPr="00E12115">
        <w:rPr>
          <w:rFonts w:cs="Times New Roman"/>
          <w:b/>
          <w:color w:val="auto"/>
          <w:sz w:val="18"/>
          <w:szCs w:val="18"/>
          <w:u w:val="single"/>
        </w:rPr>
        <w:t>almettopineshoa.com</w:t>
      </w:r>
      <w:bookmarkEnd w:id="0"/>
    </w:p>
    <w:sectPr w:rsidR="004910CB" w:rsidRPr="00E12115" w:rsidSect="005B36F5">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7C" w:rsidRDefault="0017287C">
      <w:pPr>
        <w:spacing w:after="0" w:line="240" w:lineRule="auto"/>
      </w:pPr>
      <w:r>
        <w:separator/>
      </w:r>
    </w:p>
  </w:endnote>
  <w:endnote w:type="continuationSeparator" w:id="0">
    <w:p w:rsidR="0017287C" w:rsidRDefault="0017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Bahnschrift SemiBold Condensed">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7C" w:rsidRDefault="0017287C">
      <w:pPr>
        <w:spacing w:after="0" w:line="240" w:lineRule="auto"/>
      </w:pPr>
      <w:r>
        <w:separator/>
      </w:r>
    </w:p>
  </w:footnote>
  <w:footnote w:type="continuationSeparator" w:id="0">
    <w:p w:rsidR="0017287C" w:rsidRDefault="00172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74EB"/>
    <w:multiLevelType w:val="hybridMultilevel"/>
    <w:tmpl w:val="6302C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A3290"/>
    <w:multiLevelType w:val="hybridMultilevel"/>
    <w:tmpl w:val="7F3A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F5C46"/>
    <w:multiLevelType w:val="hybridMultilevel"/>
    <w:tmpl w:val="69242802"/>
    <w:lvl w:ilvl="0" w:tplc="9C643C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6527399"/>
    <w:multiLevelType w:val="hybridMultilevel"/>
    <w:tmpl w:val="4D041532"/>
    <w:lvl w:ilvl="0" w:tplc="AC1C4F22">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7D"/>
    <w:rsid w:val="00012C4D"/>
    <w:rsid w:val="00047ED4"/>
    <w:rsid w:val="000511E6"/>
    <w:rsid w:val="000753C4"/>
    <w:rsid w:val="00094465"/>
    <w:rsid w:val="000B70E9"/>
    <w:rsid w:val="000C4D3F"/>
    <w:rsid w:val="000D5D38"/>
    <w:rsid w:val="00106129"/>
    <w:rsid w:val="0017287C"/>
    <w:rsid w:val="00175D30"/>
    <w:rsid w:val="00182A09"/>
    <w:rsid w:val="00194838"/>
    <w:rsid w:val="001C0AC2"/>
    <w:rsid w:val="001D1F01"/>
    <w:rsid w:val="001E45BC"/>
    <w:rsid w:val="00202EB8"/>
    <w:rsid w:val="00230AD0"/>
    <w:rsid w:val="002421EC"/>
    <w:rsid w:val="0028008B"/>
    <w:rsid w:val="002A2A24"/>
    <w:rsid w:val="002D01BE"/>
    <w:rsid w:val="002E3801"/>
    <w:rsid w:val="00302923"/>
    <w:rsid w:val="00317608"/>
    <w:rsid w:val="00320C4E"/>
    <w:rsid w:val="00321AC1"/>
    <w:rsid w:val="00327C42"/>
    <w:rsid w:val="003760E4"/>
    <w:rsid w:val="00383CFE"/>
    <w:rsid w:val="00397872"/>
    <w:rsid w:val="003A1A22"/>
    <w:rsid w:val="003D4785"/>
    <w:rsid w:val="003E7C14"/>
    <w:rsid w:val="00402900"/>
    <w:rsid w:val="004115E5"/>
    <w:rsid w:val="00465E5A"/>
    <w:rsid w:val="004910CB"/>
    <w:rsid w:val="00495CCC"/>
    <w:rsid w:val="00495FA4"/>
    <w:rsid w:val="004C32D9"/>
    <w:rsid w:val="00523172"/>
    <w:rsid w:val="00553F35"/>
    <w:rsid w:val="00560362"/>
    <w:rsid w:val="00562134"/>
    <w:rsid w:val="005A0841"/>
    <w:rsid w:val="005B36F5"/>
    <w:rsid w:val="005C1CC3"/>
    <w:rsid w:val="006037C9"/>
    <w:rsid w:val="00665FDE"/>
    <w:rsid w:val="0067319C"/>
    <w:rsid w:val="00681F51"/>
    <w:rsid w:val="00681FA0"/>
    <w:rsid w:val="006B36B6"/>
    <w:rsid w:val="006E3869"/>
    <w:rsid w:val="006F42B5"/>
    <w:rsid w:val="007005D5"/>
    <w:rsid w:val="00744452"/>
    <w:rsid w:val="00755A7D"/>
    <w:rsid w:val="00766F18"/>
    <w:rsid w:val="007A1DCE"/>
    <w:rsid w:val="007B2ECA"/>
    <w:rsid w:val="007C3198"/>
    <w:rsid w:val="007C3321"/>
    <w:rsid w:val="007F4CC5"/>
    <w:rsid w:val="00811B55"/>
    <w:rsid w:val="00815517"/>
    <w:rsid w:val="008364D6"/>
    <w:rsid w:val="008956E6"/>
    <w:rsid w:val="008D7D26"/>
    <w:rsid w:val="008F55FA"/>
    <w:rsid w:val="009017DF"/>
    <w:rsid w:val="009050F3"/>
    <w:rsid w:val="00922099"/>
    <w:rsid w:val="00941156"/>
    <w:rsid w:val="0094287B"/>
    <w:rsid w:val="00943E84"/>
    <w:rsid w:val="009930AC"/>
    <w:rsid w:val="009A17FF"/>
    <w:rsid w:val="009A4883"/>
    <w:rsid w:val="009B3813"/>
    <w:rsid w:val="00A06DED"/>
    <w:rsid w:val="00A1614C"/>
    <w:rsid w:val="00A21A56"/>
    <w:rsid w:val="00A317C9"/>
    <w:rsid w:val="00A37520"/>
    <w:rsid w:val="00A82319"/>
    <w:rsid w:val="00AB5DCF"/>
    <w:rsid w:val="00AC1851"/>
    <w:rsid w:val="00AD019A"/>
    <w:rsid w:val="00AD35AE"/>
    <w:rsid w:val="00AE64CA"/>
    <w:rsid w:val="00AF759E"/>
    <w:rsid w:val="00AF7EB6"/>
    <w:rsid w:val="00B412BF"/>
    <w:rsid w:val="00B45B6A"/>
    <w:rsid w:val="00B611E2"/>
    <w:rsid w:val="00B72971"/>
    <w:rsid w:val="00BB4FFF"/>
    <w:rsid w:val="00C10353"/>
    <w:rsid w:val="00C35856"/>
    <w:rsid w:val="00C529A1"/>
    <w:rsid w:val="00C530A9"/>
    <w:rsid w:val="00C73D6E"/>
    <w:rsid w:val="00CE72DB"/>
    <w:rsid w:val="00CF3B4B"/>
    <w:rsid w:val="00D06458"/>
    <w:rsid w:val="00D11272"/>
    <w:rsid w:val="00D123E9"/>
    <w:rsid w:val="00D149BE"/>
    <w:rsid w:val="00D458DD"/>
    <w:rsid w:val="00D65A5F"/>
    <w:rsid w:val="00D935C0"/>
    <w:rsid w:val="00DD01B5"/>
    <w:rsid w:val="00DD0880"/>
    <w:rsid w:val="00DF7493"/>
    <w:rsid w:val="00E12115"/>
    <w:rsid w:val="00E2171E"/>
    <w:rsid w:val="00E3361C"/>
    <w:rsid w:val="00E72886"/>
    <w:rsid w:val="00E96A88"/>
    <w:rsid w:val="00EA2D0F"/>
    <w:rsid w:val="00EB2FF9"/>
    <w:rsid w:val="00EC3221"/>
    <w:rsid w:val="00F04019"/>
    <w:rsid w:val="00F422A1"/>
    <w:rsid w:val="00F57F7D"/>
    <w:rsid w:val="00FB7FF2"/>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B1240D-ABDA-48D2-B0CE-229E6FF8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B412BF"/>
    <w:rPr>
      <w:color w:val="3E84A3" w:themeColor="hyperlink"/>
      <w:u w:val="single"/>
    </w:rPr>
  </w:style>
  <w:style w:type="character" w:customStyle="1" w:styleId="UnresolvedMention1">
    <w:name w:val="Unresolved Mention1"/>
    <w:basedOn w:val="DefaultParagraphFont"/>
    <w:uiPriority w:val="99"/>
    <w:semiHidden/>
    <w:unhideWhenUsed/>
    <w:rsid w:val="00B412BF"/>
    <w:rPr>
      <w:color w:val="808080"/>
      <w:shd w:val="clear" w:color="auto" w:fill="E6E6E6"/>
    </w:rPr>
  </w:style>
  <w:style w:type="paragraph" w:styleId="Revision">
    <w:name w:val="Revision"/>
    <w:hidden/>
    <w:uiPriority w:val="99"/>
    <w:semiHidden/>
    <w:rsid w:val="00D65A5F"/>
    <w:pPr>
      <w:spacing w:after="0" w:line="240" w:lineRule="auto"/>
    </w:pPr>
  </w:style>
  <w:style w:type="paragraph" w:styleId="ListParagraph">
    <w:name w:val="List Paragraph"/>
    <w:basedOn w:val="Normal"/>
    <w:uiPriority w:val="34"/>
    <w:qFormat/>
    <w:rsid w:val="00D149BE"/>
    <w:pPr>
      <w:ind w:left="720"/>
      <w:contextualSpacing/>
    </w:pPr>
  </w:style>
  <w:style w:type="character" w:customStyle="1" w:styleId="UnresolvedMention">
    <w:name w:val="Unresolved Mention"/>
    <w:basedOn w:val="DefaultParagraphFont"/>
    <w:uiPriority w:val="99"/>
    <w:semiHidden/>
    <w:unhideWhenUsed/>
    <w:rsid w:val="0068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spectrym.net" TargetMode="Externa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DS\Downloads\tf03200096%20(1).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3E201184-5FFF-4725-A691-D84AD46F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tf03200096 (1).dotx</Template>
  <TotalTime>20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dc:creator>
  <cp:lastModifiedBy>Margaret Antapasis</cp:lastModifiedBy>
  <cp:revision>3</cp:revision>
  <cp:lastPrinted>2019-10-21T14:28:00Z</cp:lastPrinted>
  <dcterms:created xsi:type="dcterms:W3CDTF">2019-10-21T21:29:00Z</dcterms:created>
  <dcterms:modified xsi:type="dcterms:W3CDTF">2019-11-25T16:40:00Z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